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E77D67" w:rsidP="3DD102F7" w:rsidRDefault="00E77D67" w14:paraId="363A3E67" w14:textId="2FCF0D03">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1"/>
          <w:bCs w:val="1"/>
          <w:i w:val="0"/>
          <w:iCs w:val="0"/>
          <w:caps w:val="0"/>
          <w:smallCaps w:val="0"/>
          <w:noProof w:val="0"/>
          <w:color w:val="000000" w:themeColor="text1" w:themeTint="FF" w:themeShade="FF"/>
          <w:sz w:val="20"/>
          <w:szCs w:val="20"/>
          <w:lang w:val="en-US"/>
        </w:rPr>
        <w:t>COMUNICATO STAMPA</w:t>
      </w:r>
    </w:p>
    <w:p w:rsidR="00E77D67" w:rsidP="3DD102F7" w:rsidRDefault="00E77D67" w14:paraId="180F1140" w14:textId="636AAF31">
      <w:pPr>
        <w:pStyle w:val="Titolo"/>
        <w:pBdr>
          <w:bottom w:val="single" w:color="4F81BD" w:sz="8" w:space="4"/>
        </w:pBdr>
        <w:spacing w:after="300" w:line="240" w:lineRule="auto"/>
        <w:rPr>
          <w:rFonts w:ascii="Calibri" w:hAnsi="Calibri" w:eastAsia="Calibri" w:cs="Calibri"/>
          <w:b w:val="1"/>
          <w:bCs w:val="1"/>
          <w:i w:val="0"/>
          <w:iCs w:val="0"/>
          <w:caps w:val="0"/>
          <w:smallCaps w:val="0"/>
          <w:noProof w:val="0"/>
          <w:color w:val="17365D"/>
          <w:sz w:val="46"/>
          <w:szCs w:val="46"/>
          <w:lang w:val="it-IT"/>
        </w:rPr>
      </w:pPr>
      <w:r w:rsidRPr="3DD102F7" w:rsidR="61FC2A06">
        <w:rPr>
          <w:rFonts w:ascii="Calibri" w:hAnsi="Calibri" w:eastAsia="Calibri" w:cs="Calibri"/>
          <w:b w:val="1"/>
          <w:bCs w:val="1"/>
          <w:i w:val="0"/>
          <w:iCs w:val="0"/>
          <w:caps w:val="0"/>
          <w:smallCaps w:val="0"/>
          <w:noProof w:val="0"/>
          <w:color w:val="17365D"/>
          <w:sz w:val="46"/>
          <w:szCs w:val="46"/>
          <w:lang w:val="en-US"/>
        </w:rPr>
        <w:t>SEED 2026: A PERUGIA IL FUTURO DELL’UMANO È UNA DOMANDA APERTA</w:t>
      </w:r>
    </w:p>
    <w:p w:rsidR="00E77D67" w:rsidP="3DD102F7" w:rsidRDefault="00E77D67" w14:paraId="00A907B3" w14:textId="280C3EE0">
      <w:pPr>
        <w:pStyle w:val="Sottotitolo"/>
        <w:spacing w:after="120" w:line="252" w:lineRule="auto"/>
        <w:rPr>
          <w:rFonts w:ascii="Calibri" w:hAnsi="Calibri" w:eastAsia="Calibri" w:cs="Calibri"/>
          <w:b w:val="0"/>
          <w:bCs w:val="0"/>
          <w:i w:val="0"/>
          <w:iCs w:val="0"/>
          <w:caps w:val="0"/>
          <w:smallCaps w:val="0"/>
          <w:noProof w:val="0"/>
          <w:color w:val="4F81BD"/>
          <w:sz w:val="24"/>
          <w:szCs w:val="24"/>
          <w:lang w:val="it-IT"/>
        </w:rPr>
      </w:pPr>
      <w:r w:rsidRPr="3DD102F7" w:rsidR="61FC2A06">
        <w:rPr>
          <w:rFonts w:ascii="Calibri" w:hAnsi="Calibri" w:eastAsia="Calibri" w:cs="Calibri"/>
          <w:b w:val="0"/>
          <w:bCs w:val="0"/>
          <w:i w:val="0"/>
          <w:iCs w:val="0"/>
          <w:caps w:val="0"/>
          <w:smallCaps w:val="0"/>
          <w:noProof w:val="0"/>
          <w:color w:val="4F81BD"/>
          <w:sz w:val="24"/>
          <w:szCs w:val="24"/>
          <w:lang w:val="en-US"/>
        </w:rPr>
        <w:t>Quattro giornate, oltre sessanta tra relatori, performer e ospiti e quattro traiettorie di ricerca nel complesso monumentale di San Francesco al Prato: architetti, designer, scienziati, filosofi e artisti si interrogano su cosa significhi essere umani nell’era dell’intelligenza artificiale, della crisi climatica e della corsa allo spazio.</w:t>
      </w:r>
    </w:p>
    <w:p w:rsidR="00E77D67" w:rsidP="3DD102F7" w:rsidRDefault="00E77D67" w14:paraId="385B11A4" w14:textId="30596C6C">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Tra gli ospiti Mauro Magatti, Patrizia Caraveo, Alessandro Aresu, Vittorio Gallese, Ugo Morelli, Luca De Biase, Luisa Damiano, Annalisa Dominoni, Anupama Kundoo, Søren Pihlmann, Oskar Norelius, Belinda Tato, Walter Mariotti, Alessandro Scandurra, Raul Pantaleo, Maurizio Teora, Gabriella Greison, Max Casacci e Raffaele Salvoldi.</w:t>
      </w:r>
    </w:p>
    <w:p w:rsidR="00E77D67" w:rsidP="3DD102F7" w:rsidRDefault="00E77D67" w14:paraId="2B0EA4B5" w14:textId="6254508F">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1"/>
          <w:bCs w:val="1"/>
          <w:i w:val="0"/>
          <w:iCs w:val="0"/>
          <w:caps w:val="0"/>
          <w:smallCaps w:val="0"/>
          <w:noProof w:val="0"/>
          <w:color w:val="000000" w:themeColor="text1" w:themeTint="FF" w:themeShade="FF"/>
          <w:sz w:val="20"/>
          <w:szCs w:val="20"/>
          <w:lang w:val="en-US"/>
        </w:rPr>
        <w:t>Perugia, 14–17 ottobre 2026 | Auditorium San Francesco al Prato</w:t>
      </w:r>
    </w:p>
    <w:p w:rsidR="00E77D67" w:rsidP="3DD102F7" w:rsidRDefault="00E77D67" w14:paraId="1DE18300" w14:textId="510F9463">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Perugia, ottobre 2026 – Quale umanità abiterà le città del futuro? Dove passa oggi il confine tra umano e artificiale? Come stanno cambiando – e come cambieranno ancora – i nostri corpi, le relazioni, gli spazi e le comunità nell’epoca dell’intelligenza artificiale e della robotica? Come si progetta un pianeta segnato dalla crisi ambientale e climatica, dalla scarsità delle risorse e da nuovi equilibri geopolitici? E cosa accadrà quando l’idea stessa dell’abitare oltrepasserà i confini della Terra?</w:t>
      </w:r>
    </w:p>
    <w:p w:rsidR="00E77D67" w:rsidP="3DD102F7" w:rsidRDefault="00E77D67" w14:paraId="71A33EBE" w14:textId="5119566C">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Sono le domande che attraversano Seed. Design Actions for the Future 2026, in programma a Perugia dal 14 al 17 ottobre all’Auditorium San Francesco al Prato: quattro giorni nei quali architettura e design incontrano scienza, tecnologia, filosofia, arte, geopolitica e musica per leggere le trasformazioni del presente e interrogare i possibili futuri dell’umanità.</w:t>
      </w:r>
    </w:p>
    <w:p w:rsidR="00E77D67" w:rsidP="3DD102F7" w:rsidRDefault="00E77D67" w14:paraId="62FF402A" w14:textId="0F659B14">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Al centro dell’edizione 2026 c’è l’umanità, intesa non come condizione isolata, ma come sistema di relazioni tra individui, comunità, ambiente e nuove forme di alterità. Intelligenza artificiale, robotica e biotecnologie stanno modificando la nostra esperienza del corpo e dello spazio; la crisi ecologica impone di ripensare radicalmente il rapporto con territori e risorse; i progressi in campo aerospaziale e le nuove possibilità di esplorazione interplanetaria aprono scenari che fino a pochi anni fa appartenevano quasi esclusivamente all’immaginazione.</w:t>
      </w:r>
    </w:p>
    <w:p w:rsidR="00E77D67" w:rsidP="3DD102F7" w:rsidRDefault="00E77D67" w14:paraId="7EE6A72E" w14:textId="2246FA86">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Seed sceglie di attraversare questi territori evitando tanto il tecno-entusiasmo quanto la tecnofobia e attribuendo alla cultura del progetto un ruolo centrale: comprendere i cambiamenti in atto e immaginare nuove forme di relazione, abitabilità e convivenza capaci di contribuire alla costruzione di futuri più giusti e sostenibili.</w:t>
      </w:r>
    </w:p>
    <w:p w:rsidR="00E77D67" w:rsidP="3DD102F7" w:rsidRDefault="00E77D67" w14:paraId="5C73F0B9" w14:textId="6AE232D5">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È questa vocazione a fare di Seed un luogo di confronto trasversale: non soltanto un festival dedicato all’architettura o al design, ma uno spazio nel quale discipline, esperienze e linguaggi differenti dialogano per affrontare le grandi sfide del nostro tempo.</w:t>
      </w:r>
    </w:p>
    <w:p w:rsidR="00E77D67" w:rsidP="3DD102F7" w:rsidRDefault="00E77D67" w14:paraId="446EA662" w14:textId="7A9DC659">
      <w:pPr>
        <w:pStyle w:val="Titolo1"/>
        <w:keepNext w:val="1"/>
        <w:keepLines w:val="1"/>
        <w:spacing w:before="300" w:after="120" w:line="252" w:lineRule="auto"/>
        <w:rPr>
          <w:rFonts w:ascii="Calibri" w:hAnsi="Calibri" w:eastAsia="Calibri" w:cs="Calibri"/>
          <w:b w:val="1"/>
          <w:bCs w:val="1"/>
          <w:i w:val="0"/>
          <w:iCs w:val="0"/>
          <w:caps w:val="0"/>
          <w:smallCaps w:val="0"/>
          <w:noProof w:val="0"/>
          <w:color w:val="000000" w:themeColor="text1" w:themeTint="FF" w:themeShade="FF"/>
          <w:sz w:val="26"/>
          <w:szCs w:val="26"/>
          <w:lang w:val="it-IT"/>
        </w:rPr>
      </w:pPr>
      <w:r w:rsidRPr="3DD102F7" w:rsidR="61FC2A06">
        <w:rPr>
          <w:rFonts w:ascii="Calibri" w:hAnsi="Calibri" w:eastAsia="Calibri" w:cs="Calibri"/>
          <w:b w:val="1"/>
          <w:bCs w:val="1"/>
          <w:i w:val="0"/>
          <w:iCs w:val="0"/>
          <w:caps w:val="0"/>
          <w:smallCaps w:val="0"/>
          <w:noProof w:val="0"/>
          <w:color w:val="000000" w:themeColor="text1" w:themeTint="FF" w:themeShade="FF"/>
          <w:sz w:val="26"/>
          <w:szCs w:val="26"/>
          <w:lang w:val="en-US"/>
        </w:rPr>
        <w:t>QUATTRO TRAIETTORIE PER INTERROGARE IL FUTURO</w:t>
      </w:r>
    </w:p>
    <w:p w:rsidR="00E77D67" w:rsidP="3DD102F7" w:rsidRDefault="00E77D67" w14:paraId="0B5A92A0" w14:textId="173CFBE6">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Il programma 2026 si sviluppa lungo quattro traiettorie di ricerca interconnesse.</w:t>
      </w:r>
    </w:p>
    <w:p w:rsidR="00E77D67" w:rsidP="3DD102F7" w:rsidRDefault="00E77D67" w14:paraId="4AEA4341" w14:textId="235611F1">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Essere umani – Umanità potenziata e IA incarnata indaga la frontiera tra essere umano e macchina: protesi e innesti tecnologici, stimolazioni neuronali, interfacce digitali, potenziamento delle capacità fisiche e cognitive e un’intelligenza artificiale che progressivamente assume una dimensione fisica, entrando negli oggetti, negli ambienti e nei corpi.</w:t>
      </w:r>
    </w:p>
    <w:p w:rsidR="00E77D67" w:rsidP="3DD102F7" w:rsidRDefault="00E77D67" w14:paraId="3B682217" w14:textId="211CCEBA">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Abitare il pianeta – Dinamiche globali e nuovi modelli di convivenza spostano l’attenzione dalla casa alla città fino alla scala planetaria, interrogandosi sulla possibilità di progettare habitat non più esclusivamente antropocentrici, capaci di integrare intelligenze umane, vegetali, animali e artificiali e di confrontarsi con cambiamenti climatici, conflitti, crisi demografica e scarsità di risorse.</w:t>
      </w:r>
    </w:p>
    <w:p w:rsidR="00E77D67" w:rsidP="3DD102F7" w:rsidRDefault="00E77D67" w14:paraId="471F0F29" w14:textId="611F5FCE">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All’interno di questa traiettoria trova spazio anche Seed-arte, la sezione sperimentale che nel 2026 è dedicata alle celebrazioni dell’VIII Centenario della morte di San Francesco d’Assisi e porta nel dibattito del festival la relazione tra patrimonio artistico-culturale, memoria, spazio fisico e ambiente digitale.</w:t>
      </w:r>
    </w:p>
    <w:p w:rsidR="00E77D67" w:rsidP="3DD102F7" w:rsidRDefault="00E77D67" w14:paraId="2ADA7817" w14:textId="1B75168A">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Abitare l’Altrove – La vita oltre la Terra affronta le implicazioni progettuali, economiche, territoriali, filosofiche e sociali dell’esplorazione e della possibile colonizzazione di altri mondi: dai mezzi per i viaggi interstellari alle architetture spaziali, dalle stazioni e basi extraterrestri agli oggetti necessari alla vita quotidiana in condizioni estreme, fino all’inquinamento del cielo.</w:t>
      </w:r>
    </w:p>
    <w:p w:rsidR="00E77D67" w:rsidP="3DD102F7" w:rsidRDefault="00E77D67" w14:paraId="2C9883F9" w14:textId="396FCC42">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Infine, Nuove dinamiche di potere – Opportunità e rischi nell’era dell’AI indaga il modo in cui neuroscienze, dati, sistemi algoritmici e controllo delle risorse stanno trasformando consenso, comportamenti sociali e gerarchie decisionali, spostando progressivamente il potere dalla sola dimensione territoriale a quella informazionale.</w:t>
      </w:r>
    </w:p>
    <w:p w:rsidR="00E77D67" w:rsidP="3DD102F7" w:rsidRDefault="00E77D67" w14:paraId="74EAFD50" w14:textId="1D166028">
      <w:pPr>
        <w:pStyle w:val="Titolo1"/>
        <w:keepNext w:val="1"/>
        <w:keepLines w:val="1"/>
        <w:spacing w:before="300" w:after="120" w:line="252" w:lineRule="auto"/>
        <w:rPr>
          <w:rFonts w:ascii="Calibri" w:hAnsi="Calibri" w:eastAsia="Calibri" w:cs="Calibri"/>
          <w:b w:val="1"/>
          <w:bCs w:val="1"/>
          <w:i w:val="0"/>
          <w:iCs w:val="0"/>
          <w:caps w:val="0"/>
          <w:smallCaps w:val="0"/>
          <w:noProof w:val="0"/>
          <w:color w:val="000000" w:themeColor="text1" w:themeTint="FF" w:themeShade="FF"/>
          <w:sz w:val="26"/>
          <w:szCs w:val="26"/>
          <w:lang w:val="it-IT"/>
        </w:rPr>
      </w:pPr>
      <w:r w:rsidRPr="3DD102F7" w:rsidR="61FC2A06">
        <w:rPr>
          <w:rFonts w:ascii="Calibri" w:hAnsi="Calibri" w:eastAsia="Calibri" w:cs="Calibri"/>
          <w:b w:val="1"/>
          <w:bCs w:val="1"/>
          <w:i w:val="0"/>
          <w:iCs w:val="0"/>
          <w:caps w:val="0"/>
          <w:smallCaps w:val="0"/>
          <w:noProof w:val="0"/>
          <w:color w:val="000000" w:themeColor="text1" w:themeTint="FF" w:themeShade="FF"/>
          <w:sz w:val="26"/>
          <w:szCs w:val="26"/>
          <w:lang w:val="en-US"/>
        </w:rPr>
        <w:t>DA MAURO MAGATTI A PATRIZIA CARAVEO: LE GRANDI DOMANDE DEL PRESENTE</w:t>
      </w:r>
    </w:p>
    <w:p w:rsidR="00E77D67" w:rsidP="3DD102F7" w:rsidRDefault="00E77D67" w14:paraId="7CD34FD5" w14:textId="1E743748">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Ad aprire Seed, il 14 ottobre, dopo i saluti istituzionali sarà la lectio di Mauro Magatti, sociologo ed economista dell’Università Cattolica, momento centrale dell’opening condotto dal giornalista di Rai Radio3 Valerio Corzani. Sullo sfondo prenderà vita il primo atto di Build / Unbuild, la performance artistica di Raffaele Salvoldi che accompagnerà il festival per l’intera durata.</w:t>
      </w:r>
    </w:p>
    <w:p w:rsidR="00E77D67" w:rsidP="3DD102F7" w:rsidRDefault="00E77D67" w14:paraId="43A29FEC" w14:textId="14573A1C">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Il 15 ottobre lo sguardo si sposta verso alcune delle frontiere più radicali del presente.</w:t>
      </w:r>
    </w:p>
    <w:p w:rsidR="00E77D67" w:rsidP="3DD102F7" w:rsidRDefault="00E77D67" w14:paraId="35266F15" w14:textId="2B99A8ED">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 xml:space="preserve">L’astrofisica Patrizia Caraveo, associata INAF-IASF Milano e presidente della Società Astronomica Italiana, affronta la progressiva trasformazione dello spazio in un territorio economicamente strategico, evidenziandone i rischi, anche in chiave ecologica. Dalla dimensione cosmica si passa a quella del pensiero, dove l’ecologia resta protagonista nel dialogo tra Luca De Biase, fondatore di Nòva – Il Sole 24 Ore e oggi alla guida di Imminent, e il design director Marco Tortoioli Ricci, che si confrontano attorno a un interrogativo cruciale: «Si può pensare bene senza sapere come stanno le cose?». </w:t>
      </w:r>
    </w:p>
    <w:p w:rsidR="00E77D67" w:rsidP="3DD102F7" w:rsidRDefault="00E77D67" w14:paraId="07BC0A0F" w14:textId="4EDCCD26">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Alle 14:30 l’infopoint di Seed in corso Vannucci, allestito nel Modulo H7shelter, accoglie il suo ideatore Luca Bonifacio. Con Beyond Emergency. Off-grid design e nuovi modi di abitare il temporaneo, Bonifacio ripercorre lo sviluppo del prototipo abitativo e affronta il tema dell’emergenza casa in condizioni di crisi e guerra.</w:t>
      </w:r>
    </w:p>
    <w:p w:rsidR="00E77D67" w:rsidP="3DD102F7" w:rsidRDefault="00E77D67" w14:paraId="6BC5F86F" w14:textId="191FA5AC">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Il pomeriggio prosegue a San Francesco al Prato con Alessandro Aresu, saggista, analista geopolitico e strategico, consigliere scientifico di Limes. Aresu parte dall’intelligenza artificiale per tracciare le nuove mappe del potere, tra ascesa dell’Asia orientale, digitalizzazione e capitalismo politico, e racconta il nuovo ordine globale attraverso le storie di chi lo sta costruendo. Con Annalisa Dominoni e Benedetto Quaquaro, docenti del Politecnico di Milano e co-lead di ESA_LAB@PoliMI_Design, lo sguardo si sposta oltre la Terra. Intervistati dal giornalista scientifico Antonio Lo Campo, i due esperti raccontano come si progetta per abitare l’altrove: uno scenario fatto di ambienti confinati e a gravità ridotta, dove anche gli oggetti più comuni richiedono di essere reinventati.</w:t>
      </w:r>
    </w:p>
    <w:p w:rsidR="00E77D67" w:rsidP="3DD102F7" w:rsidRDefault="00E77D67" w14:paraId="497A23C9" w14:textId="77185030">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Riprendendo i fili dell’architettura in tempo di guerra, il progettista milanese Alessandro Scandurra presenta la sua proposta per la ricostruzione delle scuole distrutte in Ucraina: un intervento che affianca alla dimensione tecnica una logica di economia circolare, recuperando e trasformando le macerie degli edifici in materiali per ricostruire legami e una nuova idea di comunità.</w:t>
      </w:r>
    </w:p>
    <w:p w:rsidR="00E77D67" w:rsidP="3DD102F7" w:rsidRDefault="00E77D67" w14:paraId="2CD3807C" w14:textId="230F3136">
      <w:pPr>
        <w:pStyle w:val="Titolo1"/>
        <w:keepNext w:val="1"/>
        <w:keepLines w:val="1"/>
        <w:spacing w:before="300" w:after="120" w:line="252" w:lineRule="auto"/>
        <w:rPr>
          <w:rFonts w:ascii="Calibri" w:hAnsi="Calibri" w:eastAsia="Calibri" w:cs="Calibri"/>
          <w:b w:val="1"/>
          <w:bCs w:val="1"/>
          <w:i w:val="0"/>
          <w:iCs w:val="0"/>
          <w:caps w:val="0"/>
          <w:smallCaps w:val="0"/>
          <w:noProof w:val="0"/>
          <w:color w:val="000000" w:themeColor="text1" w:themeTint="FF" w:themeShade="FF"/>
          <w:sz w:val="26"/>
          <w:szCs w:val="26"/>
          <w:lang w:val="it-IT"/>
        </w:rPr>
      </w:pPr>
      <w:r w:rsidRPr="3DD102F7" w:rsidR="61FC2A06">
        <w:rPr>
          <w:rFonts w:ascii="Calibri" w:hAnsi="Calibri" w:eastAsia="Calibri" w:cs="Calibri"/>
          <w:b w:val="1"/>
          <w:bCs w:val="1"/>
          <w:i w:val="0"/>
          <w:iCs w:val="0"/>
          <w:caps w:val="0"/>
          <w:smallCaps w:val="0"/>
          <w:noProof w:val="0"/>
          <w:color w:val="000000" w:themeColor="text1" w:themeTint="FF" w:themeShade="FF"/>
          <w:sz w:val="26"/>
          <w:szCs w:val="26"/>
          <w:lang w:val="en-US"/>
        </w:rPr>
        <w:t>COEVOLUZIONI: COME LA TECNOLOGIA RIDEFINISCE L’UMANO</w:t>
      </w:r>
    </w:p>
    <w:p w:rsidR="00E77D67" w:rsidP="3DD102F7" w:rsidRDefault="00E77D67" w14:paraId="061C71AC" w14:textId="1CDBB665">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Una delle questioni centrali dell’edizione 2026 è il rapporto tra essere umano, tecnologia e intelligenza artificiale.</w:t>
      </w:r>
    </w:p>
    <w:p w:rsidR="00E77D67" w:rsidP="3DD102F7" w:rsidRDefault="00E77D67" w14:paraId="1B0B274E" w14:textId="3A4ACE9E">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Il 16 ottobre il neuroscienziato Vittorio Gallese, docente all’Università di Parma, e Ugo Morelli, psicologo e docente di Scienze cognitive applicate alla vivibilità, al paesaggio e all’ambiente all’Università di Bergamo, si confrontano su come la tecnologia trasformi il sé, l’apprendimento e le relazioni, con uno sguardo alle nuove generazioni. Se per il neuroscienziato la relazione è la condizione originaria che distingue la nostra specie, il dialogo tra la filosofa della scienza Luisa Damiano e la curatrice di Seed Barbara Cadeddu si addentra nel campo, ancora poco esplorato, della convivenza tra gli umani e i robot sociali: entità tecnologiche dotate di corpo, voce e sguardo. Di intelligenza artificiale «incarnata» parlerà anche Matteo Cianchetti, ingegnere meccanico dell’Istituto di Biorobotica della Scuola Superiore Sant’Anna e direttore del Laboratorio di Meccatronica Morbida, spostando il focus su agenti capaci di apprendere dalla natura e di adottarne le strategie adattive.</w:t>
      </w:r>
    </w:p>
    <w:p w:rsidR="00E77D67" w:rsidP="3DD102F7" w:rsidRDefault="00E77D67" w14:paraId="33FC06ED" w14:textId="349CE9AA">
      <w:pPr>
        <w:pStyle w:val="Titolo1"/>
        <w:keepNext w:val="1"/>
        <w:keepLines w:val="1"/>
        <w:spacing w:before="300" w:after="120" w:line="252" w:lineRule="auto"/>
        <w:rPr>
          <w:rFonts w:ascii="Calibri" w:hAnsi="Calibri" w:eastAsia="Calibri" w:cs="Calibri"/>
          <w:b w:val="1"/>
          <w:bCs w:val="1"/>
          <w:i w:val="0"/>
          <w:iCs w:val="0"/>
          <w:caps w:val="0"/>
          <w:smallCaps w:val="0"/>
          <w:noProof w:val="0"/>
          <w:color w:val="000000" w:themeColor="text1" w:themeTint="FF" w:themeShade="FF"/>
          <w:sz w:val="26"/>
          <w:szCs w:val="26"/>
          <w:lang w:val="it-IT"/>
        </w:rPr>
      </w:pPr>
      <w:r w:rsidRPr="3DD102F7" w:rsidR="61FC2A06">
        <w:rPr>
          <w:rFonts w:ascii="Calibri" w:hAnsi="Calibri" w:eastAsia="Calibri" w:cs="Calibri"/>
          <w:b w:val="1"/>
          <w:bCs w:val="1"/>
          <w:i w:val="0"/>
          <w:iCs w:val="0"/>
          <w:caps w:val="0"/>
          <w:smallCaps w:val="0"/>
          <w:noProof w:val="0"/>
          <w:color w:val="000000" w:themeColor="text1" w:themeTint="FF" w:themeShade="FF"/>
          <w:sz w:val="26"/>
          <w:szCs w:val="26"/>
          <w:lang w:val="en-US"/>
        </w:rPr>
        <w:t>ESPERIENZE E PROSPETTIVE INTERNAZIONALI SULL’ABITARE COME RISPOSTE CONCRETE ALLE CRISI DEL NOSTRO TEMPO</w:t>
      </w:r>
    </w:p>
    <w:p w:rsidR="00E77D67" w:rsidP="3DD102F7" w:rsidRDefault="00E77D67" w14:paraId="12814DCB" w14:textId="6B3CE75F">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La dimensione internazionale di Seed 2026 trova espressione nelle voci e nelle esperienze di quattro protagonisti dell’architettura contemporanea – Søren Pihlmann, Anupama Kundoo, Belinda Tato e Oskar Norelius – e nelle ricerche avanzate sulle crisi ambientali e sociali del nostro tempo.</w:t>
      </w:r>
    </w:p>
    <w:p w:rsidR="00E77D67" w:rsidP="3DD102F7" w:rsidRDefault="00E77D67" w14:paraId="041B3162" w14:textId="0F367E44">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Il 15 ottobre Søren Pihlmann presenta la sua generative preservation, un approccio radicale fondato sull’idea che abbiamo già creato tutto ciò di cui abbiamo bisogno. Smontando, conservando e ricomponendo l’esistente, Pihlmann trasforma lo scarto e l’imperfezione dei materiali in risorse strutturali, opponendo alla cultura dell’inutile la cura dell’esistente come reale forma del futuro.</w:t>
      </w:r>
    </w:p>
    <w:p w:rsidR="00E77D67" w:rsidP="3DD102F7" w:rsidRDefault="00E77D67" w14:paraId="5D639FF6" w14:textId="06A35B53">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A seguire, alle ore 21:00, Oskar Norelius, CEO di White Arkitekter, tra i principali studi di architettura della Scandinavia, racconta come l’architettura possa nascere da un processo strutturato di ascolto e coinvolgimento delle comunità. Il suo intervento intreccia l’uso responsabile del legno e il riuso dei materiali con l’attenzione alla dimensione sociale della pratica progettuale, illustrata attraverso opere di rilievo internazionale come Stockholm Wood City – destinato a diventare il più grande distretto al mondo costruito in legno – e il Sara Cultural Centre di Skellefteå, edificio di 20 piani a impatto climatico positivo tra i più alti ad oggi realizzati.</w:t>
      </w:r>
    </w:p>
    <w:p w:rsidR="00E77D67" w:rsidP="3DD102F7" w:rsidRDefault="00E77D67" w14:paraId="144DC1FC" w14:textId="301A7F53">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Alla stessa idea di non imporre una forma, ma lasciarla emergere dal luogo e da chi lo abita, risponde il 16 ottobre l’esperienza di Anupama Kundoo. Il suo approccio critico verso l’omologazione dell’edilizia contemporanea si traduce in un’architettura a basso impatto basata su materiali locali, saperi artigianali e processi lenti: per Kundoo il tempo non è un costo da comprimere, ma una risorsa per fare delle città laboratori di progresso umano.</w:t>
      </w:r>
    </w:p>
    <w:p w:rsidR="00E77D67" w:rsidP="3DD102F7" w:rsidRDefault="00E77D67" w14:paraId="00BEAC8E" w14:textId="68990158">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La risposta alle disuguaglianze ambientali guida, infine, l’intervento del 17 ottobre di Belinda Tato, co-founder di Ecosistema Urbano e docente alla Harvard Graduate School of Design, con un affondo sull’urban social design che unisce ecologia, tecnologia e partecipazione. Attraverso dispositivi urbani aperti e reattivi, Tato mostra come lo spazio pubblico possa garantire benessere e comfort climatico. Ad introdurre la sessione sarà Alessandra Battisti, docente alla Sapienza Università di Roma, con un focus sulla lotta alla povertà energetica, che trova una naturale continuità nelle riflessioni del Master internazionale IUAV «Architecture CO2=0». In questo contesto, Raffaella Laezza, Michele Brunello e Maurizio Teora di Arup Italia analizzano come la decarbonizzazione stia ridefinendo la didattica e le professioni del costruito, in un continuo bilanciamento tra estetica, prestazione energetica e responsabilità sociale.</w:t>
      </w:r>
    </w:p>
    <w:p w:rsidR="00E77D67" w:rsidP="3DD102F7" w:rsidRDefault="00E77D67" w14:paraId="1D4C209E" w14:textId="6AF92445">
      <w:pPr>
        <w:pStyle w:val="Titolo1"/>
        <w:keepNext w:val="1"/>
        <w:keepLines w:val="1"/>
        <w:spacing w:before="300" w:after="120" w:line="252" w:lineRule="auto"/>
        <w:rPr>
          <w:rFonts w:ascii="Calibri" w:hAnsi="Calibri" w:eastAsia="Calibri" w:cs="Calibri"/>
          <w:b w:val="1"/>
          <w:bCs w:val="1"/>
          <w:i w:val="0"/>
          <w:iCs w:val="0"/>
          <w:caps w:val="0"/>
          <w:smallCaps w:val="0"/>
          <w:noProof w:val="0"/>
          <w:color w:val="000000" w:themeColor="text1" w:themeTint="FF" w:themeShade="FF"/>
          <w:sz w:val="26"/>
          <w:szCs w:val="26"/>
          <w:lang w:val="it-IT"/>
        </w:rPr>
      </w:pPr>
      <w:r w:rsidRPr="3DD102F7" w:rsidR="61FC2A06">
        <w:rPr>
          <w:rFonts w:ascii="Calibri" w:hAnsi="Calibri" w:eastAsia="Calibri" w:cs="Calibri"/>
          <w:b w:val="1"/>
          <w:bCs w:val="1"/>
          <w:i w:val="0"/>
          <w:iCs w:val="0"/>
          <w:caps w:val="0"/>
          <w:smallCaps w:val="0"/>
          <w:noProof w:val="0"/>
          <w:color w:val="000000" w:themeColor="text1" w:themeTint="FF" w:themeShade="FF"/>
          <w:sz w:val="26"/>
          <w:szCs w:val="26"/>
          <w:lang w:val="en-US"/>
        </w:rPr>
        <w:t>CHI DECIDE LA CITTÀ? IL FUTURO DEI TERRITORI ITALIANI ENTRA NEL DIBATTITO</w:t>
      </w:r>
    </w:p>
    <w:p w:rsidR="00E77D67" w:rsidP="3DD102F7" w:rsidRDefault="00E77D67" w14:paraId="1E7CC1BE" w14:textId="6B0D077C">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La dimensione internazionale si intreccia con un altro asse fondamentale di Seed: il destino concreto delle nostre città e dei territori, con un focus specifico sulla Regione Umbria.</w:t>
      </w:r>
    </w:p>
    <w:p w:rsidR="00E77D67" w:rsidP="3DD102F7" w:rsidRDefault="00E77D67" w14:paraId="2F863841" w14:textId="7DF6DFEE">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La mattina del 17 ottobre, due tavoli di lavoro riflettono sul territorio come spazio politico e umano condiviso: «Il diritto a restare», dedicato alle aree interne e alla necessità di garantire servizi e accessibilità per contrastare la crisi demografica, con gli interventi, tra gli altri, del direttore del CRESME Lorenzo Bellicini e Luciano De Bonis; e «Chi decide la città?», un confronto per tracciare un’Agenda urbana nazionale guidata da partecipazione e resilienza, che vede tra i protagonisti il senatore Nicola Irto e Silvia Viviani, assessore all’Urbanistica del Comune di Livorno e già presidente INU. A portare il contributo delle politiche regionali e delle esperienze sul campo, moderati rispettivamente da Francesco Orofino e Giovanni di Leo (IN/Arch), saranno rappresentanti individuati dal Servizio Programmazione generale e negoziata della Regione Umbria, l’architetto Alfio Barabani, consulente per il Piano Strategico Urbano Sostenibile nell’ambito dell’Agenda Urbana di Perugia, e l’ingegnere Maurizio Serafini, Programma «Agenda Urbana» di Città di Castello.</w:t>
      </w:r>
    </w:p>
    <w:p w:rsidR="00E77D67" w:rsidP="3DD102F7" w:rsidRDefault="00E77D67" w14:paraId="4A92CBF8" w14:textId="72A55E80">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Nella stessa giornata trova spazio anche il racconto di una significativa esperienza di rigenerazione urbana dal basso. Edicola518 nasce a Perugia nel 2016 come reinterpretazione del chiosco di giornali e, a dieci anni dalla sua apertura, sceglie di reinventarsi, immaginando un futuro possibile per strutture oggi destinate a diventare relitti urbani. Il 1° giugno 2026 inaugura l’«Oasi urbana per l’esibizionismo culturale», disegnata da Giuseppe Arezzi e realizzata in collaborazione con Seed Festival, per rispondere ad alcune urgenze della città contemporanea: ombra, acqua potabile, luoghi di sosta non commerciali e spazi di scambio culturale accessibili a tempo pieno.</w:t>
      </w:r>
    </w:p>
    <w:p w:rsidR="00E77D67" w:rsidP="3DD102F7" w:rsidRDefault="00E77D67" w14:paraId="647C5783" w14:textId="759ECD72">
      <w:pPr>
        <w:pStyle w:val="Titolo1"/>
        <w:keepNext w:val="1"/>
        <w:keepLines w:val="1"/>
        <w:spacing w:before="300" w:after="120" w:line="252" w:lineRule="auto"/>
        <w:rPr>
          <w:rFonts w:ascii="Calibri" w:hAnsi="Calibri" w:eastAsia="Calibri" w:cs="Calibri"/>
          <w:b w:val="1"/>
          <w:bCs w:val="1"/>
          <w:i w:val="0"/>
          <w:iCs w:val="0"/>
          <w:caps w:val="0"/>
          <w:smallCaps w:val="0"/>
          <w:noProof w:val="0"/>
          <w:color w:val="000000" w:themeColor="text1" w:themeTint="FF" w:themeShade="FF"/>
          <w:sz w:val="26"/>
          <w:szCs w:val="26"/>
          <w:lang w:val="it-IT"/>
        </w:rPr>
      </w:pPr>
      <w:r w:rsidRPr="3DD102F7" w:rsidR="61FC2A06">
        <w:rPr>
          <w:rFonts w:ascii="Calibri" w:hAnsi="Calibri" w:eastAsia="Calibri" w:cs="Calibri"/>
          <w:b w:val="1"/>
          <w:bCs w:val="1"/>
          <w:i w:val="0"/>
          <w:iCs w:val="0"/>
          <w:caps w:val="0"/>
          <w:smallCaps w:val="0"/>
          <w:noProof w:val="0"/>
          <w:color w:val="000000" w:themeColor="text1" w:themeTint="FF" w:themeShade="FF"/>
          <w:sz w:val="26"/>
          <w:szCs w:val="26"/>
          <w:lang w:val="en-US"/>
        </w:rPr>
        <w:t>QUANDO IL PENSIERO DIVENTA PERFORMANCE</w:t>
      </w:r>
    </w:p>
    <w:p w:rsidR="00E77D67" w:rsidP="3DD102F7" w:rsidRDefault="00E77D67" w14:paraId="609B63A0" w14:textId="06F3AF31">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A Seed il futuro non viene soltanto discusso: viene anche messo in scena.</w:t>
      </w:r>
    </w:p>
    <w:p w:rsidR="00E77D67" w:rsidP="3DD102F7" w:rsidRDefault="00E77D67" w14:paraId="5FF9BE71" w14:textId="4CDEB2C5">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Il 14 ottobre Max Casacci, musicista dei Subsonica, presenta Earthphonia, opera sonora realizzata attraverso suoni e rumori degli ecosistemi del pianeta. Un progetto nel quale è la natura stessa a generare la materia musicale: versi degli animali, oceani, radici, vulcani e altri fenomeni naturali vengono trasformati in un racconto sonoro e visivo che ribalta il tradizionale rapporto tra uomo, musica e ambiente.</w:t>
      </w:r>
    </w:p>
    <w:p w:rsidR="00E77D67" w:rsidP="3DD102F7" w:rsidRDefault="00E77D67" w14:paraId="3B59057E" w14:textId="712C2EC1">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Per tutti i quattro giorni del festival Raffaele Salvoldi porta a Seed Build / Unbuild, progetto nato dalla collaborazione con Listone Giordano. Costruire e disfare diventano un processo collettivo e una riflessione sul rapporto tra individuo, materia e ambiente: architetti e ospiti del festival interverranno insieme all’artista su strutture destinate a nascere, trasformarsi e scomparire davanti al pubblico.</w:t>
      </w:r>
    </w:p>
    <w:p w:rsidR="00E77D67" w:rsidP="3DD102F7" w:rsidRDefault="00E77D67" w14:paraId="26E4E0BF" w14:textId="26505961">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Nel pomeriggio del 17 ottobre, nell’attraversare le strategie con cui l’umanità ha superato i propri limiti per definire un nuovo paradigma clima-risonante, la ricerca di Extreme Living di Raul Pantaleo, co-founder di TAMassociati, incontra quella musicale di Nicola Campogrande e i suoi Orti Urbani: due linguaggi e due scale differenti accomunati dalla stessa visione, dove le memorie del passato non sono modelli da replicare, ma strumenti d’intelligenza creativa per abitare il futuro. Eseguono il brano il Trio Davi e Claudio Bonfiglio al pianoforte.</w:t>
      </w:r>
    </w:p>
    <w:p w:rsidR="00E77D67" w:rsidP="3DD102F7" w:rsidRDefault="00E77D67" w14:paraId="3DDD2490" w14:textId="251261D4">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A chiudere il festival, la sera del 17 ottobre, sarà Gabriella Greison, fisica quantistica e divulgatrice, con La donna della bomba atomica, spettacolo scritto e interpretato da Greison e dedicato alla figura di Leona Woods, la più giovane scienziata coinvolta nel Progetto Manhattan. Lo spettacolo, tratto dall’omonimo romanzo pubblicato da Mondadori nel 2024, restituisce voce alla protagonista femminile di una vicenda scientifica che ha cambiato la storia del Novecento.</w:t>
      </w:r>
    </w:p>
    <w:p w:rsidR="00E77D67" w:rsidP="3DD102F7" w:rsidRDefault="00E77D67" w14:paraId="7EA213C9" w14:textId="3887417F">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A raccogliere i fili delle domande aperte durante il festival sarà, nel pomeriggio del 17 ottobre, Walter Mariotti, filosofo e direttore editoriale di Domus.</w:t>
      </w:r>
    </w:p>
    <w:p w:rsidR="00E77D67" w:rsidP="3DD102F7" w:rsidRDefault="00E77D67" w14:paraId="2A4B63AC" w14:textId="3A9CD3AD">
      <w:pPr>
        <w:pStyle w:val="Titolo1"/>
        <w:keepNext w:val="1"/>
        <w:keepLines w:val="1"/>
        <w:spacing w:before="300" w:after="120" w:line="252" w:lineRule="auto"/>
        <w:rPr>
          <w:rFonts w:ascii="Calibri" w:hAnsi="Calibri" w:eastAsia="Calibri" w:cs="Calibri"/>
          <w:b w:val="1"/>
          <w:bCs w:val="1"/>
          <w:i w:val="0"/>
          <w:iCs w:val="0"/>
          <w:caps w:val="0"/>
          <w:smallCaps w:val="0"/>
          <w:noProof w:val="0"/>
          <w:color w:val="000000" w:themeColor="text1" w:themeTint="FF" w:themeShade="FF"/>
          <w:sz w:val="26"/>
          <w:szCs w:val="26"/>
          <w:lang w:val="it-IT"/>
        </w:rPr>
      </w:pPr>
      <w:r w:rsidRPr="3DD102F7" w:rsidR="61FC2A06">
        <w:rPr>
          <w:rFonts w:ascii="Calibri" w:hAnsi="Calibri" w:eastAsia="Calibri" w:cs="Calibri"/>
          <w:b w:val="1"/>
          <w:bCs w:val="1"/>
          <w:i w:val="0"/>
          <w:iCs w:val="0"/>
          <w:caps w:val="0"/>
          <w:smallCaps w:val="0"/>
          <w:noProof w:val="0"/>
          <w:color w:val="000000" w:themeColor="text1" w:themeTint="FF" w:themeShade="FF"/>
          <w:sz w:val="26"/>
          <w:szCs w:val="26"/>
          <w:lang w:val="en-US"/>
        </w:rPr>
        <w:t>SEED COME LABORATORIO: UNIVERSITÀ, SCUOLE E NUOVE GENERAZIONI</w:t>
      </w:r>
    </w:p>
    <w:p w:rsidR="00E77D67" w:rsidP="3DD102F7" w:rsidRDefault="00E77D67" w14:paraId="1D5E1431" w14:textId="4F1A870F">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Seed è anche uno spazio di produzione e condivisione della ricerca che valorizza le proposte pervenute come autocandidature durante tutto l’anno: tesi di laurea, corsi, progetti, esiti di laboratori e workshop che mettono in relazione studenti, università, accademie, professionisti e territorio.</w:t>
      </w:r>
    </w:p>
    <w:p w:rsidR="00E77D67" w:rsidP="3DD102F7" w:rsidRDefault="00E77D67" w14:paraId="1C318D9C" w14:textId="307866B1">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Il programma accoglie una ricca rete formativa e scientifica – tra cui il Politecnico di Milano, l’Università per Stranieri di Perugia, l’Accademia di Belle Arti «Pietro Vannucci», l’Università degli Studi di Perugia, NABA – Nuova Accademia di Belle Arti e ISIA Roma Design – le cui ricerche saranno consultabili negli spazi del complesso francescano, nella Cappella Oddi, per poi essere in parte restituite sul palco nel pomeriggio del 17 ottobre.</w:t>
      </w:r>
    </w:p>
    <w:p w:rsidR="00E77D67" w:rsidP="3DD102F7" w:rsidRDefault="00E77D67" w14:paraId="5B82655F" w14:textId="7F7D6C10">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I temi attraversano alcune delle emergenze più complesse della contemporaneità: dalle architetture per la permanenza degli sfollati ucraini a Leopoli ai progetti per il ritorno nella Striscia di Gaza, dalla rigenerazione e resilienza urbana alla progettazione nel Global South, fino agli interventi dedicati alla città di Perugia.</w:t>
      </w:r>
    </w:p>
    <w:p w:rsidR="00E77D67" w:rsidP="3DD102F7" w:rsidRDefault="00E77D67" w14:paraId="3608E7A3" w14:textId="1F2FCFA5">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Non mancheranno interventi in sala da parte di studentesse e studenti delle scuole secondarie di secondo grado, che parteciperanno al festival con progetti di alternanza scuola-lavoro o come uditori.</w:t>
      </w:r>
    </w:p>
    <w:p w:rsidR="00E77D67" w:rsidP="3DD102F7" w:rsidRDefault="00E77D67" w14:paraId="75C184BD" w14:textId="1F027323">
      <w:pPr>
        <w:pStyle w:val="Titolo1"/>
        <w:keepNext w:val="1"/>
        <w:keepLines w:val="1"/>
        <w:spacing w:before="300" w:after="0" w:afterAutospacing="off" w:line="252" w:lineRule="auto"/>
        <w:rPr>
          <w:rFonts w:ascii="Calibri" w:hAnsi="Calibri" w:eastAsia="Calibri" w:cs="Calibri"/>
          <w:b w:val="1"/>
          <w:bCs w:val="1"/>
          <w:i w:val="0"/>
          <w:iCs w:val="0"/>
          <w:caps w:val="0"/>
          <w:smallCaps w:val="0"/>
          <w:noProof w:val="0"/>
          <w:color w:val="000000" w:themeColor="text1" w:themeTint="FF" w:themeShade="FF"/>
          <w:sz w:val="26"/>
          <w:szCs w:val="26"/>
          <w:lang w:val="it-IT"/>
        </w:rPr>
      </w:pPr>
      <w:r w:rsidRPr="3DD102F7" w:rsidR="61FC2A06">
        <w:rPr>
          <w:rFonts w:ascii="Calibri" w:hAnsi="Calibri" w:eastAsia="Calibri" w:cs="Calibri"/>
          <w:b w:val="1"/>
          <w:bCs w:val="1"/>
          <w:i w:val="0"/>
          <w:iCs w:val="0"/>
          <w:caps w:val="0"/>
          <w:smallCaps w:val="0"/>
          <w:noProof w:val="0"/>
          <w:color w:val="000000" w:themeColor="text1" w:themeTint="FF" w:themeShade="FF"/>
          <w:sz w:val="26"/>
          <w:szCs w:val="26"/>
          <w:lang w:val="en-US"/>
        </w:rPr>
        <w:t>UNA RETE DI ISTITUZIONI, CULTURA, RICERCA E IMPRESA</w:t>
      </w:r>
    </w:p>
    <w:p w:rsidR="00E77D67" w:rsidP="3DD102F7" w:rsidRDefault="00E77D67" w14:paraId="4291026B" w14:textId="7B364D84">
      <w:p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0"/>
          <w:szCs w:val="20"/>
          <w:lang w:val="it-IT"/>
        </w:rPr>
      </w:pPr>
    </w:p>
    <w:p w:rsidR="00E77D67" w:rsidP="3DD102F7" w:rsidRDefault="00E77D67" w14:paraId="515C15A8" w14:textId="1D3AAF18">
      <w:pPr>
        <w:shd w:val="clear" w:color="auto" w:fill="FFFFFF" w:themeFill="background1"/>
        <w:spacing w:before="0" w:beforeAutospacing="off" w:after="0" w:afterAutospacing="off" w:line="240" w:lineRule="auto"/>
        <w:rPr>
          <w:rFonts w:ascii="Lato" w:hAnsi="Lato" w:eastAsia="Lato" w:cs="Lato"/>
          <w:b w:val="0"/>
          <w:bCs w:val="0"/>
          <w:i w:val="0"/>
          <w:iCs w:val="0"/>
          <w:caps w:val="0"/>
          <w:smallCaps w:val="0"/>
          <w:noProof w:val="0"/>
          <w:color w:val="222222"/>
          <w:sz w:val="21"/>
          <w:szCs w:val="21"/>
          <w:lang w:val="it-IT"/>
        </w:rPr>
      </w:pPr>
      <w:r w:rsidRPr="3DD102F7" w:rsidR="61FC2A06">
        <w:rPr>
          <w:rFonts w:ascii="Lato" w:hAnsi="Lato" w:eastAsia="Lato" w:cs="Lato"/>
          <w:b w:val="0"/>
          <w:bCs w:val="0"/>
          <w:i w:val="0"/>
          <w:iCs w:val="0"/>
          <w:caps w:val="0"/>
          <w:smallCaps w:val="0"/>
          <w:noProof w:val="0"/>
          <w:color w:val="222222"/>
          <w:sz w:val="21"/>
          <w:szCs w:val="21"/>
          <w:lang w:val="en-US"/>
        </w:rPr>
        <w:t>Seed. Design Actions for the Future 2026 è promosso dalla Fondazione Guglielmo Giordano e curato dall’Istituto Nazionale di Architettura – IN/ARCH.</w:t>
      </w:r>
    </w:p>
    <w:p w:rsidR="00E77D67" w:rsidP="3DD102F7" w:rsidRDefault="00E77D67" w14:paraId="367B2295" w14:textId="25ACA15B">
      <w:pPr>
        <w:shd w:val="clear" w:color="auto" w:fill="FFFFFF" w:themeFill="background1"/>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0"/>
          <w:szCs w:val="20"/>
          <w:lang w:val="it-IT"/>
        </w:rPr>
      </w:pPr>
    </w:p>
    <w:p w:rsidR="00E77D67" w:rsidP="3DD102F7" w:rsidRDefault="00E77D67" w14:paraId="20E8F73D" w14:textId="7F4C3F3B">
      <w:pPr>
        <w:shd w:val="clear" w:color="auto" w:fill="FFFFFF" w:themeFill="background1"/>
        <w:spacing w:before="0" w:beforeAutospacing="off" w:after="0" w:afterAutospacing="off" w:line="240" w:lineRule="auto"/>
        <w:rPr>
          <w:rFonts w:ascii="Lato" w:hAnsi="Lato" w:eastAsia="Lato" w:cs="Lato"/>
          <w:b w:val="0"/>
          <w:bCs w:val="0"/>
          <w:i w:val="0"/>
          <w:iCs w:val="0"/>
          <w:caps w:val="0"/>
          <w:smallCaps w:val="0"/>
          <w:noProof w:val="0"/>
          <w:color w:val="222222"/>
          <w:sz w:val="21"/>
          <w:szCs w:val="21"/>
          <w:lang w:val="it-IT"/>
        </w:rPr>
      </w:pPr>
      <w:r w:rsidRPr="3DD102F7" w:rsidR="61FC2A06">
        <w:rPr>
          <w:rFonts w:ascii="Lato" w:hAnsi="Lato" w:eastAsia="Lato" w:cs="Lato"/>
          <w:b w:val="0"/>
          <w:bCs w:val="0"/>
          <w:i w:val="0"/>
          <w:iCs w:val="0"/>
          <w:caps w:val="0"/>
          <w:smallCaps w:val="0"/>
          <w:noProof w:val="0"/>
          <w:color w:val="222222"/>
          <w:sz w:val="21"/>
          <w:szCs w:val="21"/>
          <w:lang w:val="en-US"/>
        </w:rPr>
        <w:t>Il Festival si svolge:</w:t>
      </w:r>
    </w:p>
    <w:p w:rsidR="00E77D67" w:rsidP="3DD102F7" w:rsidRDefault="00E77D67" w14:paraId="1A700489" w14:textId="5DD4CFF1">
      <w:pPr>
        <w:shd w:val="clear" w:color="auto" w:fill="FFFFFF" w:themeFill="background1"/>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0"/>
          <w:szCs w:val="20"/>
          <w:lang w:val="it-IT"/>
        </w:rPr>
      </w:pPr>
    </w:p>
    <w:p w:rsidR="00E77D67" w:rsidP="3DD102F7" w:rsidRDefault="00E77D67" w14:paraId="497D53A7" w14:textId="5222FFE2">
      <w:pPr>
        <w:shd w:val="clear" w:color="auto" w:fill="FFFFFF" w:themeFill="background1"/>
        <w:spacing w:before="0" w:beforeAutospacing="off" w:after="0" w:afterAutospacing="off" w:line="240" w:lineRule="auto"/>
        <w:rPr>
          <w:rFonts w:ascii="Lato" w:hAnsi="Lato" w:eastAsia="Lato" w:cs="Lato"/>
          <w:b w:val="0"/>
          <w:bCs w:val="0"/>
          <w:i w:val="0"/>
          <w:iCs w:val="0"/>
          <w:caps w:val="0"/>
          <w:smallCaps w:val="0"/>
          <w:noProof w:val="0"/>
          <w:color w:val="222222"/>
          <w:sz w:val="21"/>
          <w:szCs w:val="21"/>
          <w:lang w:val="it-IT"/>
        </w:rPr>
      </w:pPr>
      <w:r w:rsidRPr="3DD102F7" w:rsidR="61FC2A06">
        <w:rPr>
          <w:rFonts w:ascii="Lato" w:hAnsi="Lato" w:eastAsia="Lato" w:cs="Lato"/>
          <w:b w:val="0"/>
          <w:bCs w:val="0"/>
          <w:i w:val="0"/>
          <w:iCs w:val="0"/>
          <w:caps w:val="0"/>
          <w:smallCaps w:val="0"/>
          <w:noProof w:val="0"/>
          <w:color w:val="222222"/>
          <w:sz w:val="21"/>
          <w:szCs w:val="21"/>
          <w:lang w:val="en-US"/>
        </w:rPr>
        <w:t>con il sostegno di Regione Umbria, Comune di Perugia, Fondazione Perugia e Camera di Commercio dell’Umbria;</w:t>
      </w:r>
    </w:p>
    <w:p w:rsidR="00E77D67" w:rsidP="3DD102F7" w:rsidRDefault="00E77D67" w14:paraId="33CFD68F" w14:textId="60409852">
      <w:pPr>
        <w:shd w:val="clear" w:color="auto" w:fill="FFFFFF" w:themeFill="background1"/>
        <w:spacing w:before="0" w:beforeAutospacing="off" w:after="0" w:afterAutospacing="off" w:line="240" w:lineRule="auto"/>
        <w:rPr>
          <w:rFonts w:ascii="Lato" w:hAnsi="Lato" w:eastAsia="Lato" w:cs="Lato"/>
          <w:b w:val="0"/>
          <w:bCs w:val="0"/>
          <w:i w:val="0"/>
          <w:iCs w:val="0"/>
          <w:caps w:val="0"/>
          <w:smallCaps w:val="0"/>
          <w:noProof w:val="0"/>
          <w:color w:val="222222"/>
          <w:sz w:val="21"/>
          <w:szCs w:val="21"/>
          <w:lang w:val="it-IT"/>
        </w:rPr>
      </w:pPr>
      <w:r w:rsidRPr="3DD102F7" w:rsidR="61FC2A06">
        <w:rPr>
          <w:rFonts w:ascii="Lato" w:hAnsi="Lato" w:eastAsia="Lato" w:cs="Lato"/>
          <w:b w:val="0"/>
          <w:bCs w:val="0"/>
          <w:i w:val="0"/>
          <w:iCs w:val="0"/>
          <w:caps w:val="0"/>
          <w:smallCaps w:val="0"/>
          <w:noProof w:val="0"/>
          <w:color w:val="222222"/>
          <w:sz w:val="21"/>
          <w:szCs w:val="21"/>
          <w:lang w:val="en-US"/>
        </w:rPr>
        <w:t>con il supporto di Listone Giordano, Hyletech e Tecla;</w:t>
      </w:r>
    </w:p>
    <w:p w:rsidR="00E77D67" w:rsidP="3DD102F7" w:rsidRDefault="00E77D67" w14:paraId="4C6237FC" w14:textId="287A88D9">
      <w:pPr>
        <w:shd w:val="clear" w:color="auto" w:fill="FFFFFF" w:themeFill="background1"/>
        <w:spacing w:before="0" w:beforeAutospacing="off" w:after="0" w:afterAutospacing="off" w:line="240" w:lineRule="auto"/>
        <w:rPr>
          <w:rFonts w:ascii="Lato" w:hAnsi="Lato" w:eastAsia="Lato" w:cs="Lato"/>
          <w:b w:val="0"/>
          <w:bCs w:val="0"/>
          <w:i w:val="0"/>
          <w:iCs w:val="0"/>
          <w:caps w:val="0"/>
          <w:smallCaps w:val="0"/>
          <w:noProof w:val="0"/>
          <w:color w:val="222222"/>
          <w:sz w:val="21"/>
          <w:szCs w:val="21"/>
          <w:lang w:val="it-IT"/>
        </w:rPr>
      </w:pPr>
      <w:r w:rsidRPr="3DD102F7" w:rsidR="61FC2A06">
        <w:rPr>
          <w:rFonts w:ascii="Lato" w:hAnsi="Lato" w:eastAsia="Lato" w:cs="Lato"/>
          <w:b w:val="0"/>
          <w:bCs w:val="0"/>
          <w:i w:val="0"/>
          <w:iCs w:val="0"/>
          <w:caps w:val="0"/>
          <w:smallCaps w:val="0"/>
          <w:noProof w:val="0"/>
          <w:color w:val="222222"/>
          <w:sz w:val="21"/>
          <w:szCs w:val="21"/>
          <w:lang w:val="en-US"/>
        </w:rPr>
        <w:t xml:space="preserve"> </w:t>
      </w:r>
    </w:p>
    <w:p w:rsidR="00E77D67" w:rsidP="3DD102F7" w:rsidRDefault="00E77D67" w14:paraId="499CAC21" w14:textId="0A829D6C">
      <w:pPr>
        <w:shd w:val="clear" w:color="auto" w:fill="FFFFFF" w:themeFill="background1"/>
        <w:spacing w:before="0" w:beforeAutospacing="off" w:after="0" w:afterAutospacing="off" w:line="240" w:lineRule="auto"/>
        <w:rPr>
          <w:rFonts w:ascii="Lato" w:hAnsi="Lato" w:eastAsia="Lato" w:cs="Lato"/>
          <w:b w:val="0"/>
          <w:bCs w:val="0"/>
          <w:i w:val="0"/>
          <w:iCs w:val="0"/>
          <w:caps w:val="0"/>
          <w:smallCaps w:val="0"/>
          <w:noProof w:val="0"/>
          <w:color w:val="222222"/>
          <w:sz w:val="21"/>
          <w:szCs w:val="21"/>
          <w:lang w:val="it-IT"/>
        </w:rPr>
      </w:pPr>
      <w:r w:rsidRPr="3DD102F7" w:rsidR="61FC2A06">
        <w:rPr>
          <w:rFonts w:ascii="Lato" w:hAnsi="Lato" w:eastAsia="Lato" w:cs="Lato"/>
          <w:b w:val="0"/>
          <w:bCs w:val="0"/>
          <w:i w:val="0"/>
          <w:iCs w:val="0"/>
          <w:caps w:val="0"/>
          <w:smallCaps w:val="0"/>
          <w:noProof w:val="0"/>
          <w:color w:val="222222"/>
          <w:sz w:val="21"/>
          <w:szCs w:val="21"/>
          <w:lang w:val="it-IT"/>
        </w:rPr>
        <w:t>in partnership con ABA - Accademia di Belle Arti «Pietro Vannucci» di Perugia, Università degli Studi di Perugia, Università per Stranieri di Perugia, Isia Roma design Italia, PEFC , ISPRA, Edicola 518</w:t>
      </w:r>
    </w:p>
    <w:p w:rsidR="00E77D67" w:rsidP="3DD102F7" w:rsidRDefault="00E77D67" w14:paraId="3AA06CF6" w14:textId="73F84CAD">
      <w:pPr>
        <w:shd w:val="clear" w:color="auto" w:fill="FFFFFF" w:themeFill="background1"/>
        <w:spacing w:before="0" w:beforeAutospacing="off" w:after="0" w:afterAutospacing="off" w:line="240" w:lineRule="auto"/>
        <w:rPr>
          <w:rFonts w:ascii="Lato" w:hAnsi="Lato" w:eastAsia="Lato" w:cs="Lato"/>
          <w:b w:val="0"/>
          <w:bCs w:val="0"/>
          <w:i w:val="0"/>
          <w:iCs w:val="0"/>
          <w:caps w:val="0"/>
          <w:smallCaps w:val="0"/>
          <w:noProof w:val="0"/>
          <w:color w:val="222222"/>
          <w:sz w:val="21"/>
          <w:szCs w:val="21"/>
          <w:lang w:val="it-IT"/>
        </w:rPr>
      </w:pPr>
    </w:p>
    <w:p w:rsidR="00E77D67" w:rsidP="3DD102F7" w:rsidRDefault="00E77D67" w14:paraId="72AC913B" w14:textId="1690A81D">
      <w:pPr>
        <w:shd w:val="clear" w:color="auto" w:fill="FFFFFF" w:themeFill="background1"/>
        <w:spacing w:before="0" w:beforeAutospacing="off" w:after="0" w:afterAutospacing="off" w:line="240" w:lineRule="auto"/>
        <w:rPr>
          <w:rFonts w:ascii="Lato" w:hAnsi="Lato" w:eastAsia="Lato" w:cs="Lato"/>
          <w:b w:val="0"/>
          <w:bCs w:val="0"/>
          <w:i w:val="0"/>
          <w:iCs w:val="0"/>
          <w:caps w:val="0"/>
          <w:smallCaps w:val="0"/>
          <w:noProof w:val="0"/>
          <w:color w:val="222222"/>
          <w:sz w:val="21"/>
          <w:szCs w:val="21"/>
          <w:lang w:val="it-IT"/>
        </w:rPr>
      </w:pPr>
      <w:r w:rsidRPr="3DD102F7" w:rsidR="61FC2A06">
        <w:rPr>
          <w:rFonts w:ascii="Lato" w:hAnsi="Lato" w:eastAsia="Lato" w:cs="Lato"/>
          <w:b w:val="0"/>
          <w:bCs w:val="0"/>
          <w:i w:val="0"/>
          <w:iCs w:val="0"/>
          <w:caps w:val="0"/>
          <w:smallCaps w:val="0"/>
          <w:noProof w:val="0"/>
          <w:color w:val="222222"/>
          <w:sz w:val="21"/>
          <w:szCs w:val="21"/>
          <w:lang w:val="en-US"/>
        </w:rPr>
        <w:t>con il patrocinio RAI</w:t>
      </w:r>
    </w:p>
    <w:p w:rsidR="00E77D67" w:rsidP="3DD102F7" w:rsidRDefault="00E77D67" w14:paraId="0DD1B42A" w14:textId="3C362DFC">
      <w:pPr>
        <w:shd w:val="clear" w:color="auto" w:fill="FFFFFF" w:themeFill="background1"/>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20"/>
          <w:szCs w:val="20"/>
          <w:lang w:val="it-IT"/>
        </w:rPr>
      </w:pPr>
    </w:p>
    <w:p w:rsidR="00E77D67" w:rsidP="3DD102F7" w:rsidRDefault="00E77D67" w14:paraId="6258E9C6" w14:textId="356E8202">
      <w:pPr>
        <w:shd w:val="clear" w:color="auto" w:fill="FFFFFF" w:themeFill="background1"/>
        <w:spacing w:before="0" w:beforeAutospacing="off" w:after="0" w:afterAutospacing="off" w:line="240" w:lineRule="auto"/>
        <w:rPr>
          <w:rFonts w:ascii="Lato" w:hAnsi="Lato" w:eastAsia="Lato" w:cs="Lato"/>
          <w:b w:val="0"/>
          <w:bCs w:val="0"/>
          <w:i w:val="0"/>
          <w:iCs w:val="0"/>
          <w:caps w:val="0"/>
          <w:smallCaps w:val="0"/>
          <w:noProof w:val="0"/>
          <w:color w:val="222222"/>
          <w:sz w:val="21"/>
          <w:szCs w:val="21"/>
          <w:lang w:val="it-IT"/>
        </w:rPr>
      </w:pPr>
      <w:r w:rsidRPr="3DD102F7" w:rsidR="61FC2A06">
        <w:rPr>
          <w:rFonts w:ascii="Lato" w:hAnsi="Lato" w:eastAsia="Lato" w:cs="Lato"/>
          <w:b w:val="0"/>
          <w:bCs w:val="0"/>
          <w:i w:val="0"/>
          <w:iCs w:val="0"/>
          <w:caps w:val="0"/>
          <w:smallCaps w:val="0"/>
          <w:noProof w:val="0"/>
          <w:color w:val="222222"/>
          <w:sz w:val="21"/>
          <w:szCs w:val="21"/>
          <w:lang w:val="en-US"/>
        </w:rPr>
        <w:t>Media partner Domus</w:t>
      </w:r>
    </w:p>
    <w:p w:rsidR="00E77D67" w:rsidP="3DD102F7" w:rsidRDefault="00E77D67" w14:paraId="550DD840" w14:textId="24468241">
      <w:p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0"/>
          <w:szCs w:val="20"/>
          <w:lang w:val="it-IT"/>
        </w:rPr>
      </w:pPr>
    </w:p>
    <w:p w:rsidR="00E77D67" w:rsidP="3DD102F7" w:rsidRDefault="00E77D67" w14:paraId="5585EC11" w14:textId="35B84F61">
      <w:pPr>
        <w:spacing w:after="0" w:afterAutospacing="off"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Una rete che mette in relazione istituzioni, ricerca, formazione, cultura e impresa e che riflette la natura stessa di Seed: costruire connessioni tra saperi diversi per trasformare le grandi domande sul futuro in materia di progetto.</w:t>
      </w:r>
    </w:p>
    <w:p w:rsidR="00E77D67" w:rsidP="3DD102F7" w:rsidRDefault="00E77D67" w14:paraId="6D0E4DE5" w14:textId="4336415B">
      <w:pPr>
        <w:pStyle w:val="Titolo1"/>
        <w:keepNext w:val="1"/>
        <w:keepLines w:val="1"/>
        <w:spacing w:before="300" w:after="120" w:line="252" w:lineRule="auto"/>
        <w:rPr>
          <w:rFonts w:ascii="Calibri" w:hAnsi="Calibri" w:eastAsia="Calibri" w:cs="Calibri"/>
          <w:b w:val="1"/>
          <w:bCs w:val="1"/>
          <w:i w:val="0"/>
          <w:iCs w:val="0"/>
          <w:caps w:val="0"/>
          <w:smallCaps w:val="0"/>
          <w:noProof w:val="0"/>
          <w:color w:val="000000" w:themeColor="text1" w:themeTint="FF" w:themeShade="FF"/>
          <w:sz w:val="26"/>
          <w:szCs w:val="26"/>
          <w:lang w:val="it-IT"/>
        </w:rPr>
      </w:pPr>
      <w:r w:rsidRPr="3DD102F7" w:rsidR="61FC2A06">
        <w:rPr>
          <w:rFonts w:ascii="Calibri" w:hAnsi="Calibri" w:eastAsia="Calibri" w:cs="Calibri"/>
          <w:b w:val="1"/>
          <w:bCs w:val="1"/>
          <w:i w:val="0"/>
          <w:iCs w:val="0"/>
          <w:caps w:val="0"/>
          <w:smallCaps w:val="0"/>
          <w:noProof w:val="0"/>
          <w:color w:val="000000" w:themeColor="text1" w:themeTint="FF" w:themeShade="FF"/>
          <w:sz w:val="26"/>
          <w:szCs w:val="26"/>
          <w:lang w:val="en-US"/>
        </w:rPr>
        <w:t>SEED. DESIGN ACTIONS FOR THE FUTURE 2026</w:t>
      </w:r>
    </w:p>
    <w:p w:rsidR="00E77D67" w:rsidP="3DD102F7" w:rsidRDefault="00E77D67" w14:paraId="36355E97" w14:textId="60D13A76">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1"/>
          <w:bCs w:val="1"/>
          <w:i w:val="0"/>
          <w:iCs w:val="0"/>
          <w:caps w:val="0"/>
          <w:smallCaps w:val="0"/>
          <w:noProof w:val="0"/>
          <w:color w:val="000000" w:themeColor="text1" w:themeTint="FF" w:themeShade="FF"/>
          <w:sz w:val="20"/>
          <w:szCs w:val="20"/>
          <w:lang w:val="en-US"/>
        </w:rPr>
        <w:t>Informazioni</w:t>
      </w:r>
    </w:p>
    <w:p w:rsidR="00E77D67" w:rsidP="3DD102F7" w:rsidRDefault="00E77D67" w14:paraId="4FB8D003" w14:textId="0F6B917D">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Seed 2026. Design Actions for the Future</w:t>
      </w:r>
      <w:r>
        <w:br/>
      </w: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Perugia, Complesso monumentale di San Francesco al Prato</w:t>
      </w:r>
      <w:r>
        <w:br/>
      </w: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14–17 ottobre 2026</w:t>
      </w:r>
      <w:r>
        <w:br/>
      </w: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Ingresso gratuito</w:t>
      </w:r>
      <w:r>
        <w:br/>
      </w: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La partecipazione agli incontri dà diritto a crediti formativi professionali per architetti rilasciati dal CNAPPC.</w:t>
      </w:r>
    </w:p>
    <w:p w:rsidR="00E77D67" w:rsidP="3DD102F7" w:rsidRDefault="00E77D67" w14:paraId="562D088D" w14:textId="723A3585">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1"/>
          <w:bCs w:val="1"/>
          <w:i w:val="0"/>
          <w:iCs w:val="0"/>
          <w:caps w:val="0"/>
          <w:smallCaps w:val="0"/>
          <w:noProof w:val="0"/>
          <w:color w:val="000000" w:themeColor="text1" w:themeTint="FF" w:themeShade="FF"/>
          <w:sz w:val="20"/>
          <w:szCs w:val="20"/>
          <w:lang w:val="en-US"/>
        </w:rPr>
        <w:t>Infopoint Seed 2026</w:t>
      </w:r>
    </w:p>
    <w:p w:rsidR="00E77D67" w:rsidP="3DD102F7" w:rsidRDefault="00E77D67" w14:paraId="6D49E877" w14:textId="4C0914F2">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12–17 ottobre 2026</w:t>
      </w:r>
      <w:r>
        <w:br/>
      </w: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Perugia, corso Vannucci</w:t>
      </w:r>
      <w:r>
        <w:br/>
      </w: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Programma completo e aggiornamenti: seed360.org</w:t>
      </w:r>
    </w:p>
    <w:p w:rsidR="00E77D67" w:rsidP="3DD102F7" w:rsidRDefault="00E77D67" w14:paraId="05005B0F" w14:textId="3FF2F012">
      <w:pPr>
        <w:pStyle w:val="Titolo1"/>
        <w:keepNext w:val="1"/>
        <w:keepLines w:val="1"/>
        <w:spacing w:before="300" w:after="120" w:line="252" w:lineRule="auto"/>
        <w:rPr>
          <w:rFonts w:ascii="Calibri" w:hAnsi="Calibri" w:eastAsia="Calibri" w:cs="Calibri"/>
          <w:b w:val="1"/>
          <w:bCs w:val="1"/>
          <w:i w:val="0"/>
          <w:iCs w:val="0"/>
          <w:caps w:val="0"/>
          <w:smallCaps w:val="0"/>
          <w:noProof w:val="0"/>
          <w:color w:val="000000" w:themeColor="text1" w:themeTint="FF" w:themeShade="FF"/>
          <w:sz w:val="26"/>
          <w:szCs w:val="26"/>
          <w:lang w:val="it-IT"/>
        </w:rPr>
      </w:pPr>
      <w:r w:rsidRPr="3DD102F7" w:rsidR="61FC2A06">
        <w:rPr>
          <w:rFonts w:ascii="Calibri" w:hAnsi="Calibri" w:eastAsia="Calibri" w:cs="Calibri"/>
          <w:b w:val="1"/>
          <w:bCs w:val="1"/>
          <w:i w:val="0"/>
          <w:iCs w:val="0"/>
          <w:caps w:val="0"/>
          <w:smallCaps w:val="0"/>
          <w:noProof w:val="0"/>
          <w:color w:val="000000" w:themeColor="text1" w:themeTint="FF" w:themeShade="FF"/>
          <w:sz w:val="26"/>
          <w:szCs w:val="26"/>
          <w:lang w:val="en-US"/>
        </w:rPr>
        <w:t>INTERVISTE E MATERIALI STAMPA</w:t>
      </w:r>
    </w:p>
    <w:p w:rsidR="00E77D67" w:rsidP="3DD102F7" w:rsidRDefault="00E77D67" w14:paraId="0C3D6243" w14:textId="046219B5">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I curatori e gli ospiti di Seed 2026 sono disponibili per interviste e approfondimenti editoriali, compatibilmente con le rispettive agende.</w:t>
      </w:r>
    </w:p>
    <w:p w:rsidR="00E77D67" w:rsidP="3DD102F7" w:rsidRDefault="00E77D67" w14:paraId="64EE61AD" w14:textId="02FADDDA">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r w:rsidRPr="3DD102F7" w:rsidR="61FC2A06">
        <w:rPr>
          <w:rFonts w:ascii="Arial" w:hAnsi="Arial" w:eastAsia="Arial" w:cs="Arial"/>
          <w:b w:val="0"/>
          <w:bCs w:val="0"/>
          <w:i w:val="0"/>
          <w:iCs w:val="0"/>
          <w:caps w:val="0"/>
          <w:smallCaps w:val="0"/>
          <w:noProof w:val="0"/>
          <w:color w:val="000000" w:themeColor="text1" w:themeTint="FF" w:themeShade="FF"/>
          <w:sz w:val="20"/>
          <w:szCs w:val="20"/>
          <w:lang w:val="en-US"/>
        </w:rPr>
        <w:t>Sono disponibili su richiesta materiali di approfondimento, biografie degli ospiti, immagini e ulteriori informazioni sul programma.</w:t>
      </w:r>
    </w:p>
    <w:p w:rsidR="00E77D67" w:rsidP="3DD102F7" w:rsidRDefault="00E77D67" w14:paraId="4E713904" w14:textId="745ED4E7">
      <w:pPr>
        <w:spacing w:after="120" w:line="252" w:lineRule="auto"/>
        <w:rPr>
          <w:rFonts w:ascii="Arial" w:hAnsi="Arial" w:eastAsia="Arial" w:cs="Arial"/>
          <w:b w:val="0"/>
          <w:bCs w:val="0"/>
          <w:i w:val="0"/>
          <w:iCs w:val="0"/>
          <w:caps w:val="0"/>
          <w:smallCaps w:val="0"/>
          <w:noProof w:val="0"/>
          <w:color w:val="000000" w:themeColor="text1" w:themeTint="FF" w:themeShade="FF"/>
          <w:sz w:val="20"/>
          <w:szCs w:val="20"/>
          <w:lang w:val="it-IT"/>
        </w:rPr>
      </w:pPr>
    </w:p>
    <w:p w:rsidR="00E77D67" w:rsidRDefault="00E77D67" w14:paraId="0ED2DE64" w14:textId="345CE7A0"/>
    <w:sectPr w:rsidR="00E77D67" w:rsidSect="009A6F2B">
      <w:headerReference w:type="default" r:id="rId6"/>
      <w:footerReference w:type="default" r:id="rId7"/>
      <w:pgSz w:w="11906" w:h="16838" w:orient="portrait"/>
      <w:pgMar w:top="2817" w:right="1134" w:bottom="277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2C64E2" w:rsidP="009A6F2B" w:rsidRDefault="002C64E2" w14:paraId="34BAC7F4" w14:textId="77777777">
      <w:r>
        <w:separator/>
      </w:r>
    </w:p>
  </w:endnote>
  <w:endnote w:type="continuationSeparator" w:id="0">
    <w:p w:rsidR="002C64E2" w:rsidP="009A6F2B" w:rsidRDefault="002C64E2" w14:paraId="1765959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9A6F2B" w:rsidRDefault="005C4313" w14:paraId="4E8484FF" w14:textId="52F57B2E">
    <w:pPr>
      <w:pStyle w:val="Pidipagina"/>
    </w:pPr>
    <w:r w:rsidRPr="005C4313">
      <w:rPr>
        <w:noProof/>
      </w:rPr>
      <w:drawing>
        <wp:anchor distT="0" distB="0" distL="114300" distR="114300" simplePos="0" relativeHeight="251661312" behindDoc="1" locked="0" layoutInCell="1" allowOverlap="1" wp14:anchorId="11EF7B31" wp14:editId="1BBAF0A8">
          <wp:simplePos x="0" y="0"/>
          <wp:positionH relativeFrom="column">
            <wp:posOffset>-363414</wp:posOffset>
          </wp:positionH>
          <wp:positionV relativeFrom="paragraph">
            <wp:posOffset>-775322</wp:posOffset>
          </wp:positionV>
          <wp:extent cx="6840000" cy="1057283"/>
          <wp:effectExtent l="0" t="0" r="5715" b="0"/>
          <wp:wrapNone/>
          <wp:docPr id="5497169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71698" name="Immagine 1"/>
                  <pic:cNvPicPr/>
                </pic:nvPicPr>
                <pic:blipFill>
                  <a:blip r:embed="rId1">
                    <a:extLst>
                      <a:ext uri="{28A0092B-C50C-407E-A947-70E740481C1C}">
                        <a14:useLocalDpi xmlns:a14="http://schemas.microsoft.com/office/drawing/2010/main" val="0"/>
                      </a:ext>
                    </a:extLst>
                  </a:blip>
                  <a:stretch>
                    <a:fillRect/>
                  </a:stretch>
                </pic:blipFill>
                <pic:spPr>
                  <a:xfrm>
                    <a:off x="0" y="0"/>
                    <a:ext cx="6840000" cy="1057283"/>
                  </a:xfrm>
                  <a:prstGeom prst="rect">
                    <a:avLst/>
                  </a:prstGeom>
                </pic:spPr>
              </pic:pic>
            </a:graphicData>
          </a:graphic>
          <wp14:sizeRelH relativeFrom="margin">
            <wp14:pctWidth>0</wp14:pctWidth>
          </wp14:sizeRelH>
          <wp14:sizeRelV relativeFrom="margin">
            <wp14:pctHeight>0</wp14:pctHeight>
          </wp14:sizeRelV>
        </wp:anchor>
      </w:drawing>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2C64E2" w:rsidP="009A6F2B" w:rsidRDefault="002C64E2" w14:paraId="7B499034" w14:textId="77777777">
      <w:r>
        <w:separator/>
      </w:r>
    </w:p>
  </w:footnote>
  <w:footnote w:type="continuationSeparator" w:id="0">
    <w:p w:rsidR="002C64E2" w:rsidP="009A6F2B" w:rsidRDefault="002C64E2" w14:paraId="14FA4C1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9A6F2B" w:rsidRDefault="00B10C15" w14:paraId="19016C6F" w14:textId="0CB7B6F3">
    <w:pPr>
      <w:pStyle w:val="Intestazione"/>
    </w:pPr>
    <w:r w:rsidRPr="00B10C15">
      <w:rPr>
        <w:noProof/>
      </w:rPr>
      <w:drawing>
        <wp:anchor distT="0" distB="0" distL="114300" distR="114300" simplePos="0" relativeHeight="251662336" behindDoc="1" locked="0" layoutInCell="1" allowOverlap="1" wp14:anchorId="7EF24783" wp14:editId="7457AC03">
          <wp:simplePos x="0" y="0"/>
          <wp:positionH relativeFrom="column">
            <wp:posOffset>-362059</wp:posOffset>
          </wp:positionH>
          <wp:positionV relativeFrom="paragraph">
            <wp:posOffset>1758</wp:posOffset>
          </wp:positionV>
          <wp:extent cx="6839046" cy="1116000"/>
          <wp:effectExtent l="0" t="0" r="0" b="1905"/>
          <wp:wrapNone/>
          <wp:docPr id="148195554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955546" name="Immagine 1"/>
                  <pic:cNvPicPr/>
                </pic:nvPicPr>
                <pic:blipFill>
                  <a:blip r:embed="rId1">
                    <a:extLst>
                      <a:ext uri="{28A0092B-C50C-407E-A947-70E740481C1C}">
                        <a14:useLocalDpi xmlns:a14="http://schemas.microsoft.com/office/drawing/2010/main" val="0"/>
                      </a:ext>
                    </a:extLst>
                  </a:blip>
                  <a:stretch>
                    <a:fillRect/>
                  </a:stretch>
                </pic:blipFill>
                <pic:spPr>
                  <a:xfrm>
                    <a:off x="0" y="0"/>
                    <a:ext cx="6839046" cy="11160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7"/>
  <w:proofState w:spelling="clean" w:grammar="dirty"/>
  <w:trackRevisions w:val="false"/>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F2B"/>
    <w:rsid w:val="0001245D"/>
    <w:rsid w:val="001D05D7"/>
    <w:rsid w:val="001E6755"/>
    <w:rsid w:val="001F3BFC"/>
    <w:rsid w:val="002852CA"/>
    <w:rsid w:val="002C64E2"/>
    <w:rsid w:val="00414B92"/>
    <w:rsid w:val="0053202A"/>
    <w:rsid w:val="005C4313"/>
    <w:rsid w:val="008B3E76"/>
    <w:rsid w:val="008E474C"/>
    <w:rsid w:val="009A6F2B"/>
    <w:rsid w:val="00A22E4C"/>
    <w:rsid w:val="00B10C15"/>
    <w:rsid w:val="00DA6B43"/>
    <w:rsid w:val="00E77D67"/>
    <w:rsid w:val="00E91A67"/>
    <w:rsid w:val="00F920DC"/>
    <w:rsid w:val="3DD102F7"/>
    <w:rsid w:val="61FC2A0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C83DB0"/>
  <w15:chartTrackingRefBased/>
  <w15:docId w15:val="{61DA4CA5-4E24-2B40-9AA7-D765535C3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e" w:default="1">
    <w:name w:val="Normal"/>
    <w:qFormat/>
  </w:style>
  <w:style w:type="paragraph" w:styleId="Titolo1">
    <w:name w:val="heading 1"/>
    <w:basedOn w:val="Normale"/>
    <w:next w:val="Normale"/>
    <w:link w:val="Titolo1Carattere"/>
    <w:uiPriority w:val="9"/>
    <w:qFormat/>
    <w:rsid w:val="009A6F2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A6F2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A6F2B"/>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A6F2B"/>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A6F2B"/>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A6F2B"/>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A6F2B"/>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A6F2B"/>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A6F2B"/>
    <w:pPr>
      <w:keepNext/>
      <w:keepLines/>
      <w:outlineLvl w:val="8"/>
    </w:pPr>
    <w:rPr>
      <w:rFonts w:eastAsiaTheme="majorEastAsia" w:cstheme="majorBidi"/>
      <w:color w:val="272727" w:themeColor="text1" w:themeTint="D8"/>
    </w:rPr>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table" w:styleId="Tabellasemplice4">
    <w:name w:val="Plain Table 4"/>
    <w:basedOn w:val="Tabellanormale"/>
    <w:uiPriority w:val="44"/>
    <w:rsid w:val="001E6755"/>
    <w:rPr>
      <w:rFonts w:ascii="Arial" w:hAnsi="Ari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Titolo1Carattere" w:customStyle="1">
    <w:name w:val="Titolo 1 Carattere"/>
    <w:basedOn w:val="Carpredefinitoparagrafo"/>
    <w:link w:val="Titolo1"/>
    <w:uiPriority w:val="9"/>
    <w:rsid w:val="009A6F2B"/>
    <w:rPr>
      <w:rFonts w:asciiTheme="majorHAnsi" w:hAnsiTheme="majorHAnsi" w:eastAsiaTheme="majorEastAsia" w:cstheme="majorBidi"/>
      <w:color w:val="0F4761" w:themeColor="accent1" w:themeShade="BF"/>
      <w:sz w:val="40"/>
      <w:szCs w:val="40"/>
    </w:rPr>
  </w:style>
  <w:style w:type="character" w:styleId="Titolo2Carattere" w:customStyle="1">
    <w:name w:val="Titolo 2 Carattere"/>
    <w:basedOn w:val="Carpredefinitoparagrafo"/>
    <w:link w:val="Titolo2"/>
    <w:uiPriority w:val="9"/>
    <w:semiHidden/>
    <w:rsid w:val="009A6F2B"/>
    <w:rPr>
      <w:rFonts w:asciiTheme="majorHAnsi" w:hAnsiTheme="majorHAnsi" w:eastAsiaTheme="majorEastAsia" w:cstheme="majorBidi"/>
      <w:color w:val="0F4761" w:themeColor="accent1" w:themeShade="BF"/>
      <w:sz w:val="32"/>
      <w:szCs w:val="32"/>
    </w:rPr>
  </w:style>
  <w:style w:type="character" w:styleId="Titolo3Carattere" w:customStyle="1">
    <w:name w:val="Titolo 3 Carattere"/>
    <w:basedOn w:val="Carpredefinitoparagrafo"/>
    <w:link w:val="Titolo3"/>
    <w:uiPriority w:val="9"/>
    <w:semiHidden/>
    <w:rsid w:val="009A6F2B"/>
    <w:rPr>
      <w:rFonts w:eastAsiaTheme="majorEastAsia" w:cstheme="majorBidi"/>
      <w:color w:val="0F4761" w:themeColor="accent1" w:themeShade="BF"/>
      <w:sz w:val="28"/>
      <w:szCs w:val="28"/>
    </w:rPr>
  </w:style>
  <w:style w:type="character" w:styleId="Titolo4Carattere" w:customStyle="1">
    <w:name w:val="Titolo 4 Carattere"/>
    <w:basedOn w:val="Carpredefinitoparagrafo"/>
    <w:link w:val="Titolo4"/>
    <w:uiPriority w:val="9"/>
    <w:semiHidden/>
    <w:rsid w:val="009A6F2B"/>
    <w:rPr>
      <w:rFonts w:eastAsiaTheme="majorEastAsia" w:cstheme="majorBidi"/>
      <w:i/>
      <w:iCs/>
      <w:color w:val="0F4761" w:themeColor="accent1" w:themeShade="BF"/>
    </w:rPr>
  </w:style>
  <w:style w:type="character" w:styleId="Titolo5Carattere" w:customStyle="1">
    <w:name w:val="Titolo 5 Carattere"/>
    <w:basedOn w:val="Carpredefinitoparagrafo"/>
    <w:link w:val="Titolo5"/>
    <w:uiPriority w:val="9"/>
    <w:semiHidden/>
    <w:rsid w:val="009A6F2B"/>
    <w:rPr>
      <w:rFonts w:eastAsiaTheme="majorEastAsia" w:cstheme="majorBidi"/>
      <w:color w:val="0F4761" w:themeColor="accent1" w:themeShade="BF"/>
    </w:rPr>
  </w:style>
  <w:style w:type="character" w:styleId="Titolo6Carattere" w:customStyle="1">
    <w:name w:val="Titolo 6 Carattere"/>
    <w:basedOn w:val="Carpredefinitoparagrafo"/>
    <w:link w:val="Titolo6"/>
    <w:uiPriority w:val="9"/>
    <w:semiHidden/>
    <w:rsid w:val="009A6F2B"/>
    <w:rPr>
      <w:rFonts w:eastAsiaTheme="majorEastAsia" w:cstheme="majorBidi"/>
      <w:i/>
      <w:iCs/>
      <w:color w:val="595959" w:themeColor="text1" w:themeTint="A6"/>
    </w:rPr>
  </w:style>
  <w:style w:type="character" w:styleId="Titolo7Carattere" w:customStyle="1">
    <w:name w:val="Titolo 7 Carattere"/>
    <w:basedOn w:val="Carpredefinitoparagrafo"/>
    <w:link w:val="Titolo7"/>
    <w:uiPriority w:val="9"/>
    <w:semiHidden/>
    <w:rsid w:val="009A6F2B"/>
    <w:rPr>
      <w:rFonts w:eastAsiaTheme="majorEastAsia" w:cstheme="majorBidi"/>
      <w:color w:val="595959" w:themeColor="text1" w:themeTint="A6"/>
    </w:rPr>
  </w:style>
  <w:style w:type="character" w:styleId="Titolo8Carattere" w:customStyle="1">
    <w:name w:val="Titolo 8 Carattere"/>
    <w:basedOn w:val="Carpredefinitoparagrafo"/>
    <w:link w:val="Titolo8"/>
    <w:uiPriority w:val="9"/>
    <w:semiHidden/>
    <w:rsid w:val="009A6F2B"/>
    <w:rPr>
      <w:rFonts w:eastAsiaTheme="majorEastAsia" w:cstheme="majorBidi"/>
      <w:i/>
      <w:iCs/>
      <w:color w:val="272727" w:themeColor="text1" w:themeTint="D8"/>
    </w:rPr>
  </w:style>
  <w:style w:type="character" w:styleId="Titolo9Carattere" w:customStyle="1">
    <w:name w:val="Titolo 9 Carattere"/>
    <w:basedOn w:val="Carpredefinitoparagrafo"/>
    <w:link w:val="Titolo9"/>
    <w:uiPriority w:val="9"/>
    <w:semiHidden/>
    <w:rsid w:val="009A6F2B"/>
    <w:rPr>
      <w:rFonts w:eastAsiaTheme="majorEastAsia" w:cstheme="majorBidi"/>
      <w:color w:val="272727" w:themeColor="text1" w:themeTint="D8"/>
    </w:rPr>
  </w:style>
  <w:style w:type="paragraph" w:styleId="Titolo">
    <w:name w:val="Title"/>
    <w:basedOn w:val="Normale"/>
    <w:next w:val="Normale"/>
    <w:link w:val="TitoloCarattere"/>
    <w:uiPriority w:val="10"/>
    <w:qFormat/>
    <w:rsid w:val="009A6F2B"/>
    <w:pPr>
      <w:spacing w:after="80"/>
      <w:contextualSpacing/>
    </w:pPr>
    <w:rPr>
      <w:rFonts w:asciiTheme="majorHAnsi" w:hAnsiTheme="majorHAnsi" w:eastAsiaTheme="majorEastAsia" w:cstheme="majorBidi"/>
      <w:spacing w:val="-10"/>
      <w:kern w:val="28"/>
      <w:sz w:val="56"/>
      <w:szCs w:val="56"/>
    </w:rPr>
  </w:style>
  <w:style w:type="character" w:styleId="TitoloCarattere" w:customStyle="1">
    <w:name w:val="Titolo Carattere"/>
    <w:basedOn w:val="Carpredefinitoparagrafo"/>
    <w:link w:val="Titolo"/>
    <w:uiPriority w:val="10"/>
    <w:rsid w:val="009A6F2B"/>
    <w:rPr>
      <w:rFonts w:asciiTheme="majorHAnsi" w:hAnsiTheme="majorHAnsi" w:eastAsiaTheme="majorEastAsia" w:cstheme="majorBidi"/>
      <w:spacing w:val="-10"/>
      <w:kern w:val="28"/>
      <w:sz w:val="56"/>
      <w:szCs w:val="56"/>
    </w:rPr>
  </w:style>
  <w:style w:type="paragraph" w:styleId="Sottotitolo">
    <w:name w:val="Subtitle"/>
    <w:basedOn w:val="Normale"/>
    <w:next w:val="Normale"/>
    <w:link w:val="SottotitoloCarattere"/>
    <w:uiPriority w:val="11"/>
    <w:qFormat/>
    <w:rsid w:val="009A6F2B"/>
    <w:pPr>
      <w:numPr>
        <w:ilvl w:val="1"/>
      </w:numPr>
      <w:spacing w:after="160"/>
    </w:pPr>
    <w:rPr>
      <w:rFonts w:eastAsiaTheme="majorEastAsia" w:cstheme="majorBidi"/>
      <w:color w:val="595959" w:themeColor="text1" w:themeTint="A6"/>
      <w:spacing w:val="15"/>
      <w:sz w:val="28"/>
      <w:szCs w:val="28"/>
    </w:rPr>
  </w:style>
  <w:style w:type="character" w:styleId="SottotitoloCarattere" w:customStyle="1">
    <w:name w:val="Sottotitolo Carattere"/>
    <w:basedOn w:val="Carpredefinitoparagrafo"/>
    <w:link w:val="Sottotitolo"/>
    <w:uiPriority w:val="11"/>
    <w:rsid w:val="009A6F2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A6F2B"/>
    <w:pPr>
      <w:spacing w:before="160" w:after="160"/>
      <w:jc w:val="center"/>
    </w:pPr>
    <w:rPr>
      <w:i/>
      <w:iCs/>
      <w:color w:val="404040" w:themeColor="text1" w:themeTint="BF"/>
    </w:rPr>
  </w:style>
  <w:style w:type="character" w:styleId="CitazioneCarattere" w:customStyle="1">
    <w:name w:val="Citazione Carattere"/>
    <w:basedOn w:val="Carpredefinitoparagrafo"/>
    <w:link w:val="Citazione"/>
    <w:uiPriority w:val="29"/>
    <w:rsid w:val="009A6F2B"/>
    <w:rPr>
      <w:i/>
      <w:iCs/>
      <w:color w:val="404040" w:themeColor="text1" w:themeTint="BF"/>
    </w:rPr>
  </w:style>
  <w:style w:type="paragraph" w:styleId="Paragrafoelenco">
    <w:name w:val="List Paragraph"/>
    <w:basedOn w:val="Normale"/>
    <w:uiPriority w:val="34"/>
    <w:qFormat/>
    <w:rsid w:val="009A6F2B"/>
    <w:pPr>
      <w:ind w:left="720"/>
      <w:contextualSpacing/>
    </w:pPr>
  </w:style>
  <w:style w:type="character" w:styleId="Enfasiintensa">
    <w:name w:val="Intense Emphasis"/>
    <w:basedOn w:val="Carpredefinitoparagrafo"/>
    <w:uiPriority w:val="21"/>
    <w:qFormat/>
    <w:rsid w:val="009A6F2B"/>
    <w:rPr>
      <w:i/>
      <w:iCs/>
      <w:color w:val="0F4761" w:themeColor="accent1" w:themeShade="BF"/>
    </w:rPr>
  </w:style>
  <w:style w:type="paragraph" w:styleId="Citazioneintensa">
    <w:name w:val="Intense Quote"/>
    <w:basedOn w:val="Normale"/>
    <w:next w:val="Normale"/>
    <w:link w:val="CitazioneintensaCarattere"/>
    <w:uiPriority w:val="30"/>
    <w:qFormat/>
    <w:rsid w:val="009A6F2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zioneintensaCarattere" w:customStyle="1">
    <w:name w:val="Citazione intensa Carattere"/>
    <w:basedOn w:val="Carpredefinitoparagrafo"/>
    <w:link w:val="Citazioneintensa"/>
    <w:uiPriority w:val="30"/>
    <w:rsid w:val="009A6F2B"/>
    <w:rPr>
      <w:i/>
      <w:iCs/>
      <w:color w:val="0F4761" w:themeColor="accent1" w:themeShade="BF"/>
    </w:rPr>
  </w:style>
  <w:style w:type="character" w:styleId="Riferimentointenso">
    <w:name w:val="Intense Reference"/>
    <w:basedOn w:val="Carpredefinitoparagrafo"/>
    <w:uiPriority w:val="32"/>
    <w:qFormat/>
    <w:rsid w:val="009A6F2B"/>
    <w:rPr>
      <w:b/>
      <w:bCs/>
      <w:smallCaps/>
      <w:color w:val="0F4761" w:themeColor="accent1" w:themeShade="BF"/>
      <w:spacing w:val="5"/>
    </w:rPr>
  </w:style>
  <w:style w:type="paragraph" w:styleId="Intestazione">
    <w:name w:val="header"/>
    <w:basedOn w:val="Normale"/>
    <w:link w:val="IntestazioneCarattere"/>
    <w:uiPriority w:val="99"/>
    <w:unhideWhenUsed/>
    <w:rsid w:val="009A6F2B"/>
    <w:pPr>
      <w:tabs>
        <w:tab w:val="center" w:pos="4819"/>
        <w:tab w:val="right" w:pos="9638"/>
      </w:tabs>
    </w:pPr>
  </w:style>
  <w:style w:type="character" w:styleId="IntestazioneCarattere" w:customStyle="1">
    <w:name w:val="Intestazione Carattere"/>
    <w:basedOn w:val="Carpredefinitoparagrafo"/>
    <w:link w:val="Intestazione"/>
    <w:uiPriority w:val="99"/>
    <w:rsid w:val="009A6F2B"/>
  </w:style>
  <w:style w:type="paragraph" w:styleId="Pidipagina">
    <w:name w:val="footer"/>
    <w:basedOn w:val="Normale"/>
    <w:link w:val="PidipaginaCarattere"/>
    <w:uiPriority w:val="99"/>
    <w:unhideWhenUsed/>
    <w:rsid w:val="009A6F2B"/>
    <w:pPr>
      <w:tabs>
        <w:tab w:val="center" w:pos="4819"/>
        <w:tab w:val="right" w:pos="9638"/>
      </w:tabs>
    </w:pPr>
  </w:style>
  <w:style w:type="character" w:styleId="PidipaginaCarattere" w:customStyle="1">
    <w:name w:val="Piè di pagina Carattere"/>
    <w:basedOn w:val="Carpredefinitoparagrafo"/>
    <w:link w:val="Pidipagina"/>
    <w:uiPriority w:val="99"/>
    <w:rsid w:val="009A6F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3" /><Relationship Type="http://schemas.openxmlformats.org/officeDocument/2006/relationships/footer" Target="footer1.xml" Id="rId7" /><Relationship Type="http://schemas.openxmlformats.org/officeDocument/2006/relationships/customXml" Target="../customXml/item3.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customXml" Target="../customXml/item2.xml" Id="rId11" /><Relationship Type="http://schemas.openxmlformats.org/officeDocument/2006/relationships/endnotes" Target="endnotes.xml" Id="rId5" /><Relationship Type="http://schemas.openxmlformats.org/officeDocument/2006/relationships/customXml" Target="../customXml/item1.xml" Id="rId10" /><Relationship Type="http://schemas.openxmlformats.org/officeDocument/2006/relationships/footnotes" Target="footnotes.xml" Id="rId4" /><Relationship Type="http://schemas.openxmlformats.org/officeDocument/2006/relationships/theme" Target="theme/theme1.xml" Id="rId9"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A2F338E12D0A4D8B64C3072D579676" ma:contentTypeVersion="14" ma:contentTypeDescription="Create a new document." ma:contentTypeScope="" ma:versionID="007ced56bb93588d80f75fef40a4f0d9">
  <xsd:schema xmlns:xsd="http://www.w3.org/2001/XMLSchema" xmlns:xs="http://www.w3.org/2001/XMLSchema" xmlns:p="http://schemas.microsoft.com/office/2006/metadata/properties" xmlns:ns2="2a264931-b2db-4afc-a624-86323014b2ce" xmlns:ns3="a51cf2b1-fdd7-4d5a-8414-460e2cc7c788" targetNamespace="http://schemas.microsoft.com/office/2006/metadata/properties" ma:root="true" ma:fieldsID="4b6e43635dcd1cee56a4844248c5d432" ns2:_="" ns3:_="">
    <xsd:import namespace="2a264931-b2db-4afc-a624-86323014b2ce"/>
    <xsd:import namespace="a51cf2b1-fdd7-4d5a-8414-460e2cc7c7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264931-b2db-4afc-a624-86323014b2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174f6a9-d568-4771-91d8-f73f9f7315b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1cf2b1-fdd7-4d5a-8414-460e2cc7c78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f108400-0b8d-4ae9-be5e-a87e70652f2e}" ma:internalName="TaxCatchAll" ma:showField="CatchAllData" ma:web="a51cf2b1-fdd7-4d5a-8414-460e2cc7c7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a264931-b2db-4afc-a624-86323014b2ce">
      <Terms xmlns="http://schemas.microsoft.com/office/infopath/2007/PartnerControls"/>
    </lcf76f155ced4ddcb4097134ff3c332f>
    <TaxCatchAll xmlns="a51cf2b1-fdd7-4d5a-8414-460e2cc7c788" xsi:nil="true"/>
  </documentManagement>
</p:properties>
</file>

<file path=customXml/itemProps1.xml><?xml version="1.0" encoding="utf-8"?>
<ds:datastoreItem xmlns:ds="http://schemas.openxmlformats.org/officeDocument/2006/customXml" ds:itemID="{5BD8F875-7242-447D-B3A6-EAA4E597D050}"/>
</file>

<file path=customXml/itemProps2.xml><?xml version="1.0" encoding="utf-8"?>
<ds:datastoreItem xmlns:ds="http://schemas.openxmlformats.org/officeDocument/2006/customXml" ds:itemID="{0BB3118D-4FEB-4DB7-9395-1EAF155718ED}"/>
</file>

<file path=customXml/itemProps3.xml><?xml version="1.0" encoding="utf-8"?>
<ds:datastoreItem xmlns:ds="http://schemas.openxmlformats.org/officeDocument/2006/customXml" ds:itemID="{14D33633-EBDF-43FA-841E-09A5BA156E0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Achraf Akim Ham</dc:creator>
  <cp:keywords/>
  <dc:description/>
  <cp:lastModifiedBy>Elena Simoncini</cp:lastModifiedBy>
  <cp:revision>5</cp:revision>
  <cp:lastPrinted>2026-09-30T16:50:00Z</cp:lastPrinted>
  <dcterms:created xsi:type="dcterms:W3CDTF">2026-10-01T08:39:00Z</dcterms:created>
  <dcterms:modified xsi:type="dcterms:W3CDTF">2026-10-01T11:57:21Z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0x010100CCA2F338E12D0A4D8B64C3072D579676</vt:lpwstr>
  </property>
  <property fmtid="{D5CDD505-2E9C-101B-9397-08002B2CF9AE}" pid="3" name="MediaServiceImageTags">
    <vt:lpwstr/>
  </property>
</Properties>
</file>